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Л-11</w:t>
      </w:r>
    </w:p>
    <w:p>
      <w:pPr>
        <w:numPr>
          <w:ilvl w:val="0"/>
          <w:numId w:val="1"/>
        </w:numPr>
        <w:rPr>
          <w:rFonts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bCs/>
          <w:color w:val="000000"/>
          <w:sz w:val="28"/>
          <w:szCs w:val="28"/>
        </w:rPr>
        <w:t>Стабилизаторы</w:t>
      </w:r>
      <w:r>
        <w:rPr>
          <w:rFonts w:ascii="Times New Roman" w:hAnsi="Times New Roman" w:cs="Times New Roman"/>
          <w:b w:val="0"/>
          <w:bCs/>
          <w:color w:val="000000"/>
          <w:sz w:val="28"/>
          <w:szCs w:val="28"/>
          <w:lang w:val="ru-RU"/>
        </w:rPr>
        <w:t xml:space="preserve"> о</w:t>
      </w:r>
      <w:r>
        <w:rPr>
          <w:rFonts w:ascii="Times New Roman" w:hAnsi="Times New Roman" w:cs="Times New Roman"/>
          <w:b w:val="0"/>
          <w:bCs/>
          <w:color w:val="000000"/>
          <w:sz w:val="28"/>
          <w:szCs w:val="28"/>
        </w:rPr>
        <w:t>сновные определения</w:t>
      </w:r>
      <w:r>
        <w:rPr>
          <w:rFonts w:ascii="Times New Roman" w:hAnsi="Times New Roman" w:cs="Times New Roman"/>
          <w:b w:val="0"/>
          <w:bCs/>
          <w:color w:val="000000"/>
          <w:sz w:val="28"/>
          <w:szCs w:val="28"/>
          <w:lang w:val="ru-RU"/>
        </w:rPr>
        <w:t>?</w:t>
      </w:r>
    </w:p>
    <w:p>
      <w:pPr>
        <w:numPr>
          <w:numId w:val="0"/>
        </w:numPr>
        <w:rPr>
          <w:rFonts w:ascii="Times New Roman" w:hAnsi="Times New Roman" w:cs="Times New Roman"/>
          <w:b w:val="0"/>
          <w:bCs/>
          <w:color w:val="000000"/>
          <w:sz w:val="28"/>
          <w:szCs w:val="28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 w:val="0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bCs/>
          <w:color w:val="000000"/>
          <w:sz w:val="28"/>
          <w:szCs w:val="28"/>
        </w:rPr>
        <w:t>Параметрические стабилизаторы</w:t>
      </w:r>
      <w:r>
        <w:rPr>
          <w:rFonts w:ascii="Times New Roman" w:hAnsi="Times New Roman" w:cs="Times New Roman"/>
          <w:b w:val="0"/>
          <w:bCs/>
          <w:color w:val="000000"/>
          <w:sz w:val="28"/>
          <w:szCs w:val="28"/>
          <w:lang w:val="ru-RU"/>
        </w:rPr>
        <w:t>?</w:t>
      </w:r>
    </w:p>
    <w:p>
      <w:pPr>
        <w:numPr>
          <w:numId w:val="0"/>
        </w:numPr>
        <w:ind w:leftChars="0"/>
        <w:rPr>
          <w:rFonts w:ascii="Times New Roman" w:hAnsi="Times New Roman" w:cs="Times New Roman"/>
          <w:b w:val="0"/>
          <w:bCs/>
          <w:color w:val="000000"/>
          <w:sz w:val="28"/>
          <w:szCs w:val="28"/>
        </w:rPr>
      </w:pPr>
    </w:p>
    <w:p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8"/>
          <w:szCs w:val="28"/>
        </w:rPr>
        <w:t>Расчет параметрического стабилизатора</w:t>
      </w:r>
      <w:r>
        <w:rPr>
          <w:rFonts w:ascii="Times New Roman" w:hAnsi="Times New Roman" w:cs="Times New Roman"/>
          <w:b w:val="0"/>
          <w:bCs/>
          <w:color w:val="000000"/>
          <w:sz w:val="28"/>
          <w:szCs w:val="28"/>
          <w:lang w:val="ru-RU"/>
        </w:rPr>
        <w:t>?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Стабилизаторы</w:t>
      </w:r>
    </w:p>
    <w:p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Основные определения</w:t>
      </w:r>
    </w:p>
    <w:p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Параметрические стабилизаторы</w:t>
      </w:r>
    </w:p>
    <w:p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Расчет параметрического стабилизатора</w:t>
      </w: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 w:val="0"/>
          <w:bCs/>
          <w:color w:val="000000"/>
          <w:sz w:val="28"/>
          <w:szCs w:val="28"/>
        </w:rPr>
      </w:pPr>
      <w:bookmarkStart w:id="0" w:name="_GoBack"/>
      <w:bookmarkEnd w:id="0"/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A17F1"/>
    <w:multiLevelType w:val="singleLevel"/>
    <w:tmpl w:val="059A17F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707909"/>
    <w:rsid w:val="62C0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2020-04-06T07:50:00Z</dcterms:created>
  <dc:creator>Администратор</dc:creator>
  <cp:lastModifiedBy>Администратор</cp:lastModifiedBy>
  <dcterms:modified xsi:type="dcterms:W3CDTF">2020-04-06T14:41:16Z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